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WADE JEFFREY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8800 TECHNOLOGY FOREST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LEXICON PHARMACEUTICALS, INC.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LXRX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Adm Affairs and CFO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09" w:space="2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77381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WOODLANDS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9,651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Issued upon vesting of performance-based restricted stock units granted on December 5, 2019, the vesting of which was determined by the compensation committee in its sole discretion based on pre-specified corporate goals.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a portion of issued shares by the Company in satisfaction of shareholder's tax withholding obligations with respect thereto.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Jeffrey L. Wade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04/24/2020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5767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2020-04-24T16:25:47Z</dcterms:created>
  <dcterms:modified xsi:type="dcterms:W3CDTF">2020-04-24T16:25:47Z</dcterms:modified>
</cp:coreProperties>
</file>