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FORM 8-K</w:t>
      </w:r>
    </w:p>
    <w:p>
      <w:pPr>
        <w:spacing w:after="0" w:line="5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CURRENT REPORT</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23, 2025</w:t>
      </w: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Lexicon Pharmaceuticals, Inc.</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440" w:right="359" w:bottom="1440" w:gutter="0" w:footer="0" w:header="0"/>
        </w:sectPr>
      </w:pPr>
    </w:p>
    <w:p>
      <w:pPr>
        <w:spacing w:after="0" w:line="16"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21"/>
          <w:szCs w:val="21"/>
          <w:b w:val="1"/>
          <w:bCs w:val="1"/>
          <w:color w:val="auto"/>
        </w:rPr>
        <w:t>Delaware</w:t>
      </w:r>
    </w:p>
    <w:p>
      <w:pPr>
        <w:spacing w:after="0" w:line="20" w:lineRule="exact"/>
        <w:rPr>
          <w:sz w:val="24"/>
          <w:szCs w:val="24"/>
          <w:color w:val="auto"/>
        </w:rPr>
      </w:pPr>
      <w:r>
        <w:rPr>
          <w:sz w:val="24"/>
          <w:szCs w:val="24"/>
          <w:color w:val="auto"/>
        </w:rPr>
        <w:br w:type="column"/>
      </w:r>
    </w:p>
    <w:p>
      <w:pPr>
        <w:jc w:val="center"/>
        <w:ind w:right="1780"/>
        <w:spacing w:after="0"/>
        <w:rPr>
          <w:sz w:val="20"/>
          <w:szCs w:val="20"/>
          <w:color w:val="auto"/>
        </w:rPr>
      </w:pPr>
      <w:r>
        <w:rPr>
          <w:rFonts w:ascii="Times New Roman" w:cs="Times New Roman" w:eastAsia="Times New Roman" w:hAnsi="Times New Roman"/>
          <w:sz w:val="19"/>
          <w:szCs w:val="19"/>
          <w:b w:val="1"/>
          <w:bCs w:val="1"/>
          <w:color w:val="auto"/>
        </w:rPr>
        <w:t>000-30111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76-0474169</w:t>
      </w:r>
    </w:p>
    <w:p>
      <w:pPr>
        <w:spacing w:after="0" w:line="30" w:lineRule="exact"/>
        <w:rPr>
          <w:sz w:val="24"/>
          <w:szCs w:val="24"/>
          <w:color w:val="auto"/>
        </w:rPr>
      </w:pPr>
    </w:p>
    <w:p>
      <w:pPr>
        <w:sectPr>
          <w:pgSz w:w="11900" w:h="16838" w:orient="portrait"/>
          <w:cols w:equalWidth="0" w:num="3">
            <w:col w:w="4400" w:space="720"/>
            <w:col w:w="2680" w:space="720"/>
            <w:col w:w="2700"/>
          </w:cols>
          <w:pgMar w:left="320" w:top="1440" w:right="359" w:bottom="1440" w:gutter="0" w:footer="0" w:header="0"/>
          <w:type w:val="continuous"/>
        </w:sectPr>
      </w:pPr>
    </w:p>
    <w:p>
      <w:pPr>
        <w:spacing w:after="0" w:line="15" w:lineRule="exact"/>
        <w:rPr>
          <w:sz w:val="24"/>
          <w:szCs w:val="24"/>
          <w:color w:val="auto"/>
        </w:rPr>
      </w:pPr>
    </w:p>
    <w:p>
      <w:pPr>
        <w:jc w:val="both"/>
        <w:ind w:left="980" w:right="460" w:firstLine="50"/>
        <w:spacing w:after="0" w:line="235" w:lineRule="auto"/>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Times New Roman" w:cs="Times New Roman" w:eastAsia="Times New Roman" w:hAnsi="Times New Roman"/>
          <w:sz w:val="18"/>
          <w:szCs w:val="18"/>
          <w:b w:val="1"/>
          <w:bCs w:val="1"/>
          <w:color w:val="auto"/>
        </w:rPr>
        <w:t>(I.R.S. Employer</w:t>
      </w:r>
    </w:p>
    <w:p>
      <w:pPr>
        <w:jc w:val="center"/>
        <w:ind w:right="1300"/>
        <w:spacing w:after="0"/>
        <w:rPr>
          <w:sz w:val="20"/>
          <w:szCs w:val="20"/>
          <w:color w:val="auto"/>
        </w:rPr>
      </w:pPr>
      <w:r>
        <w:rPr>
          <w:rFonts w:ascii="Times New Roman" w:cs="Times New Roman" w:eastAsia="Times New Roman" w:hAnsi="Times New Roman"/>
          <w:sz w:val="17"/>
          <w:szCs w:val="17"/>
          <w:b w:val="1"/>
          <w:bCs w:val="1"/>
          <w:color w:val="auto"/>
        </w:rPr>
        <w:t>Identification Number)</w:t>
      </w:r>
    </w:p>
    <w:p>
      <w:pPr>
        <w:spacing w:after="0" w:line="217" w:lineRule="exact"/>
        <w:rPr>
          <w:sz w:val="24"/>
          <w:szCs w:val="24"/>
          <w:color w:val="auto"/>
        </w:rPr>
      </w:pPr>
    </w:p>
    <w:p>
      <w:pPr>
        <w:sectPr>
          <w:pgSz w:w="11900" w:h="16838" w:orient="portrait"/>
          <w:cols w:equalWidth="0" w:num="3">
            <w:col w:w="3800" w:space="720"/>
            <w:col w:w="2900" w:space="720"/>
            <w:col w:w="3080"/>
          </w:cols>
          <w:pgMar w:left="320" w:top="1440" w:right="359" w:bottom="1440" w:gutter="0" w:footer="0" w:header="0"/>
          <w:type w:val="continuous"/>
        </w:sectPr>
      </w:pPr>
    </w:p>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2445 Technology Forest Blvd., 11th Floor</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Woodlands, Texas 77381</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(281) 863-3000</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44"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20"/>
          </w:cols>
          <w:pgMar w:left="320" w:top="1440" w:right="359" w:bottom="1440" w:gutter="0" w:footer="0" w:header="0"/>
          <w:type w:val="continuous"/>
        </w:sectPr>
      </w:pPr>
    </w:p>
    <w:p>
      <w:pPr>
        <w:spacing w:after="0" w:line="57"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2" w:lineRule="exact"/>
        <w:rPr>
          <w:sz w:val="24"/>
          <w:szCs w:val="24"/>
          <w:color w:val="auto"/>
        </w:rPr>
      </w:pPr>
    </w:p>
    <w:p>
      <w:pPr>
        <w:sectPr>
          <w:pgSz w:w="11900" w:h="16838" w:orient="portrait"/>
          <w:cols w:equalWidth="0" w:num="3">
            <w:col w:w="3880" w:space="720"/>
            <w:col w:w="1700" w:space="720"/>
            <w:col w:w="4200"/>
          </w:cols>
          <w:pgMar w:left="320" w:top="1440" w:right="359" w:bottom="1440" w:gutter="0" w:footer="0" w:header="0"/>
          <w:type w:val="continuous"/>
        </w:sectPr>
      </w:pPr>
    </w:p>
    <w:p>
      <w:pPr>
        <w:ind w:left="1040"/>
        <w:spacing w:after="0"/>
        <w:rPr>
          <w:sz w:val="20"/>
          <w:szCs w:val="20"/>
          <w:color w:val="auto"/>
        </w:rPr>
      </w:pPr>
      <w:r>
        <w:rPr>
          <w:rFonts w:ascii="Times New Roman" w:cs="Times New Roman" w:eastAsia="Times New Roman" w:hAnsi="Times New Roman"/>
          <w:sz w:val="17"/>
          <w:szCs w:val="17"/>
          <w:color w:val="auto"/>
        </w:rPr>
        <w:t>Common Stock, par value $0.001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LXRX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Nasdaq Global Select Market</w:t>
      </w:r>
    </w:p>
    <w:p>
      <w:pPr>
        <w:spacing w:after="0" w:line="110" w:lineRule="exact"/>
        <w:rPr>
          <w:sz w:val="24"/>
          <w:szCs w:val="24"/>
          <w:color w:val="auto"/>
        </w:rPr>
      </w:pPr>
    </w:p>
    <w:p>
      <w:pPr>
        <w:sectPr>
          <w:pgSz w:w="11900" w:h="16838" w:orient="portrait"/>
          <w:cols w:equalWidth="0" w:num="3">
            <w:col w:w="4340" w:space="720"/>
            <w:col w:w="1700" w:space="720"/>
            <w:col w:w="3740"/>
          </w:cols>
          <w:pgMar w:left="320" w:top="1440" w:right="359" w:bottom="1440" w:gutter="0" w:footer="0" w:header="0"/>
          <w:type w:val="continuous"/>
        </w:sect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54" w:lineRule="exact"/>
        <w:rPr>
          <w:sz w:val="24"/>
          <w:szCs w:val="24"/>
          <w:color w:val="auto"/>
        </w:rPr>
      </w:pPr>
    </w:p>
    <w:p>
      <w:pPr>
        <w:ind w:left="960" w:hanging="304"/>
        <w:spacing w:after="0"/>
        <w:tabs>
          <w:tab w:leader="none" w:pos="9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4"/>
          <w:szCs w:val="14"/>
          <w:color w:val="auto"/>
        </w:rPr>
      </w:pPr>
    </w:p>
    <w:p>
      <w:pPr>
        <w:ind w:left="980" w:hanging="32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4"/>
          <w:szCs w:val="14"/>
          <w:color w:val="auto"/>
        </w:rPr>
      </w:pPr>
    </w:p>
    <w:p>
      <w:pPr>
        <w:ind w:left="980" w:hanging="32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4"/>
          <w:szCs w:val="14"/>
          <w:color w:val="auto"/>
        </w:rPr>
      </w:pPr>
    </w:p>
    <w:p>
      <w:pPr>
        <w:ind w:left="980" w:hanging="32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63" w:lineRule="exact"/>
        <w:rPr>
          <w:sz w:val="24"/>
          <w:szCs w:val="24"/>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4"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4"/>
          <w:szCs w:val="14"/>
          <w:color w:val="auto"/>
        </w:rPr>
        <w:t>☐</w:t>
      </w:r>
    </w:p>
    <w:p>
      <w:pPr>
        <w:spacing w:after="0" w:line="117" w:lineRule="exact"/>
        <w:rPr>
          <w:sz w:val="24"/>
          <w:szCs w:val="24"/>
          <w:color w:val="auto"/>
        </w:rPr>
      </w:pPr>
    </w:p>
    <w:p>
      <w:pPr>
        <w:ind w:right="14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1128395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3"/>
          <w:szCs w:val="23"/>
          <w:b w:val="1"/>
          <w:bCs w:val="1"/>
          <w:color w:val="auto"/>
        </w:rPr>
        <w:t xml:space="preserve">Item 8.01 </w:t>
      </w:r>
      <w:r>
        <w:rPr>
          <w:rFonts w:ascii="Times New Roman" w:cs="Times New Roman" w:eastAsia="Times New Roman" w:hAnsi="Times New Roman"/>
          <w:sz w:val="21"/>
          <w:szCs w:val="21"/>
          <w:b w:val="1"/>
          <w:bCs w:val="1"/>
          <w:color w:val="auto"/>
        </w:rPr>
        <w:t>Other Events</w:t>
      </w:r>
    </w:p>
    <w:p>
      <w:pPr>
        <w:spacing w:after="0" w:line="24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On July 23, 2025, we received a letter from the Listing Qualifications staff of The NASDAQ Stock Market LLC (“Nasdaq”) indicating that we have regained compliance with Nasdaq's minimum $1 bid price requirement for our common stock and that the matter relating to our previous failure to meet such requirement is now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534670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0"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b w:val="1"/>
          <w:bCs w:val="1"/>
          <w:color w:val="auto"/>
        </w:rPr>
        <w:t>Lexicon Pharmaceuticals, Inc.</w:t>
      </w:r>
    </w:p>
    <w:p>
      <w:pPr>
        <w:spacing w:after="0" w:line="200" w:lineRule="exact"/>
        <w:rPr>
          <w:sz w:val="20"/>
          <w:szCs w:val="20"/>
          <w:color w:val="auto"/>
        </w:rPr>
      </w:pPr>
    </w:p>
    <w:p>
      <w:pPr>
        <w:spacing w:after="0" w:line="357" w:lineRule="exact"/>
        <w:rPr>
          <w:sz w:val="20"/>
          <w:szCs w:val="20"/>
          <w:color w:val="auto"/>
        </w:rPr>
      </w:pPr>
    </w:p>
    <w:p>
      <w:pPr>
        <w:ind w:left="20"/>
        <w:spacing w:after="0"/>
        <w:tabs>
          <w:tab w:leader="none" w:pos="5640" w:val="left"/>
          <w:tab w:leader="none" w:pos="6420" w:val="left"/>
        </w:tabs>
        <w:rPr>
          <w:sz w:val="20"/>
          <w:szCs w:val="20"/>
          <w:color w:val="auto"/>
        </w:rPr>
      </w:pPr>
      <w:r>
        <w:rPr>
          <w:rFonts w:ascii="Times New Roman" w:cs="Times New Roman" w:eastAsia="Times New Roman" w:hAnsi="Times New Roman"/>
          <w:sz w:val="20"/>
          <w:szCs w:val="20"/>
          <w:color w:val="auto"/>
        </w:rPr>
        <w:t>Date: July 28, 2025</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Brian T. Crum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22860</wp:posOffset>
            </wp:positionV>
            <wp:extent cx="2554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Brian T. Crum</w:t>
      </w:r>
    </w:p>
    <w:p>
      <w:pPr>
        <w:spacing w:after="0" w:line="2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i w:val="1"/>
          <w:iCs w:val="1"/>
          <w:color w:val="auto"/>
        </w:rPr>
        <w:t>Senior Vice President and General Counsel</w:t>
      </w:r>
    </w:p>
    <w:sectPr>
      <w:pgSz w:w="11900" w:h="16838" w:orient="portrait"/>
      <w:cols w:equalWidth="0" w:num="1">
        <w:col w:w="10880"/>
      </w:cols>
      <w:pgMar w:left="320" w:top="882"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2025-07-28T06:42:40Z</dcterms:created>
  <dcterms:modified xsi:type="dcterms:W3CDTF">2025-07-28T06:42:40Z</dcterms:modified>
</cp:coreProperties>
</file>